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8</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Xerox Holdings Corp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98421M106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09/30/2025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98421M106</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PENNSYLVANIA</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733,054.00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9,549,123.00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848,228.00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10,397,351.00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8.26 %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060" w:space="60"/>
            <w:col w:w="9520"/>
          </w:cols>
          <w:pgMar w:left="360" w:top="166" w:right="89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Xerox Holdings Corp</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201 Merritt 7, Norwalk, CT, 06851</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100 Vanguard Blvd., Malvern, PA 19355</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PA</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Stock</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98421M106</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ectPr>
          <w:pgSz w:w="11900" w:h="16838" w:orient="portrait"/>
          <w:cols w:equalWidth="0" w:num="1">
            <w:col w:w="10640"/>
          </w:cols>
          <w:pgMar w:left="360" w:top="166" w:right="899" w:bottom="0" w:gutter="0" w:footer="0" w:header="0"/>
          <w:type w:val="continuous"/>
        </w:sectPr>
      </w:pPr>
    </w:p>
    <w:bookmarkStart w:id="2" w:name="page3"/>
    <w:bookmarkEnd w:id="2"/>
    <w:p>
      <w:pPr>
        <w:spacing w:after="0" w:line="8"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A savings associations as defined in Section 3(b) of the Federal Deposit Insurance Act (12 U.S.C. 1813);</w:t>
      </w:r>
    </w:p>
    <w:p>
      <w:pPr>
        <w:spacing w:after="0" w:line="62" w:lineRule="exact"/>
        <w:rPr>
          <w:rFonts w:ascii="Times New Roman" w:cs="Times New Roman" w:eastAsia="Times New Roman" w:hAnsi="Times New Roman"/>
          <w:sz w:val="21"/>
          <w:szCs w:val="21"/>
          <w:color w:val="auto"/>
        </w:rPr>
      </w:pPr>
    </w:p>
    <w:p>
      <w:pPr>
        <w:ind w:left="920" w:right="680" w:hanging="912"/>
        <w:spacing w:after="0" w:line="185" w:lineRule="auto"/>
        <w:tabs>
          <w:tab w:leader="none" w:pos="920" w:val="left"/>
        </w:tabs>
        <w:numPr>
          <w:ilvl w:val="0"/>
          <w:numId w:val="4"/>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10397351</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8.26 %</w:t>
      </w:r>
    </w:p>
    <w:p>
      <w:pPr>
        <w:spacing w:after="0" w:line="20"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47"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left="260" w:hanging="254"/>
        <w:spacing w:after="0"/>
        <w:tabs>
          <w:tab w:leader="none" w:pos="26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6240" w:firstLine="6"/>
        <w:spacing w:after="0" w:line="486" w:lineRule="auto"/>
        <w:tabs>
          <w:tab w:leader="none" w:pos="318"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 733054</w:t>
      </w:r>
    </w:p>
    <w:p>
      <w:pPr>
        <w:spacing w:after="0" w:line="1"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9549123</w:t>
      </w:r>
    </w:p>
    <w:p>
      <w:pPr>
        <w:spacing w:after="0" w:line="1" w:lineRule="exact"/>
        <w:rPr>
          <w:rFonts w:ascii="Times New Roman" w:cs="Times New Roman" w:eastAsia="Times New Roman" w:hAnsi="Times New Roman"/>
          <w:sz w:val="22"/>
          <w:szCs w:val="22"/>
          <w:color w:val="auto"/>
        </w:rPr>
      </w:pPr>
    </w:p>
    <w:p>
      <w:pPr>
        <w:ind w:right="5120" w:firstLine="6"/>
        <w:spacing w:after="0" w:line="486" w:lineRule="auto"/>
        <w:tabs>
          <w:tab w:leader="none" w:pos="366"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848228</w:t>
      </w:r>
    </w:p>
    <w:p>
      <w:pPr>
        <w:spacing w:after="0" w:line="1"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40"/>
        <w:spacing w:after="0" w:line="239" w:lineRule="auto"/>
        <w:rPr>
          <w:sz w:val="20"/>
          <w:szCs w:val="20"/>
          <w:color w:val="auto"/>
        </w:rPr>
      </w:pPr>
      <w:r>
        <w:rPr>
          <w:rFonts w:ascii="Times New Roman" w:cs="Times New Roman" w:eastAsia="Times New Roman" w:hAnsi="Times New Roman"/>
          <w:sz w:val="22"/>
          <w:szCs w:val="22"/>
          <w:color w:val="auto"/>
        </w:rPr>
        <w:t>The Vanguard Group, Inc.'s clients, including investment companies registered under the Investment Company Act of 1940 and other managed accounts, have the right to receive or the power to direct the receipt of dividends from, or the proceeds from the sale of, the securities reported herein. No one other person's interest in the securities reported herein is more than 5%.</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ectPr>
          <w:pgSz w:w="11900" w:h="16847" w:orient="portrait"/>
          <w:cols w:equalWidth="0" w:num="2">
            <w:col w:w="620" w:space="300"/>
            <w:col w:w="10220"/>
          </w:cols>
          <w:pgMar w:left="360" w:top="126" w:right="399" w:bottom="0" w:gutter="0" w:footer="0" w:header="0"/>
          <w:type w:val="continuous"/>
        </w:sect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ectPr>
          <w:pgSz w:w="11900" w:h="16847" w:orient="portrait"/>
          <w:cols w:equalWidth="0" w:num="1">
            <w:col w:w="11140"/>
          </w:cols>
          <w:pgMar w:left="360" w:top="126" w:right="399" w:bottom="0" w:gutter="0" w:footer="0" w:header="0"/>
          <w:type w:val="continuous"/>
        </w:sectPr>
      </w:pPr>
    </w:p>
    <w:bookmarkStart w:id="3" w:name="page4"/>
    <w:bookmarkEnd w:id="3"/>
    <w:p>
      <w:pPr>
        <w:ind w:left="400"/>
        <w:spacing w:after="0" w:line="259"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5"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152" w:lineRule="exact"/>
        <w:rPr>
          <w:sz w:val="20"/>
          <w:szCs w:val="20"/>
          <w:color w:val="auto"/>
        </w:rPr>
      </w:pPr>
    </w:p>
    <w:p>
      <w:pPr>
        <w:ind w:left="3400"/>
        <w:spacing w:after="0"/>
        <w:tabs>
          <w:tab w:leader="none" w:pos="44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Ashley Grim</w:t>
      </w:r>
    </w:p>
    <w:p>
      <w:pPr>
        <w:spacing w:after="0" w:line="44"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22"/>
          <w:szCs w:val="22"/>
          <w:color w:val="auto"/>
        </w:rPr>
        <w:t>Name/Title: Head of Global Fund Administration</w:t>
      </w:r>
    </w:p>
    <w:p>
      <w:pPr>
        <w:spacing w:after="0" w:line="44" w:lineRule="exact"/>
        <w:rPr>
          <w:sz w:val="20"/>
          <w:szCs w:val="20"/>
          <w:color w:val="auto"/>
        </w:rPr>
      </w:pPr>
    </w:p>
    <w:p>
      <w:pPr>
        <w:ind w:left="3400"/>
        <w:spacing w:after="0"/>
        <w:tabs>
          <w:tab w:leader="none" w:pos="44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10/31/2025</w:t>
      </w:r>
    </w:p>
    <w:sectPr>
      <w:pgSz w:w="11900" w:h="16838" w:orient="portrait"/>
      <w:cols w:equalWidth="0" w:num="1">
        <w:col w:w="10060"/>
      </w:cols>
      <w:pgMar w:left="1440" w:top="112"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2"/>
      <w:numFmt w:val="bullet"/>
      <w:start w:val="1"/>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1)"/>
      <w:numFmt w:val="lowerLetter"/>
      <w:start w:val="1"/>
    </w:lvl>
  </w:abstractNum>
  <w:abstractNum w:abstractNumId="3">
    <w:nsid w:val="3D1B58BA"/>
    <w:multiLevelType w:val="hybridMultilevel"/>
    <w:lvl w:ilvl="0">
      <w:lvlJc w:val="left"/>
      <w:lvlText w:val="(%1)"/>
      <w:numFmt w:val="lowerLetter"/>
      <w:start w:val="8"/>
    </w:lvl>
  </w:abstractNum>
  <w:abstractNum w:abstractNumId="4">
    <w:nsid w:val="507ED7AB"/>
    <w:multiLevelType w:val="hybridMultilevel"/>
    <w:lvl w:ilvl="0">
      <w:lvlJc w:val="left"/>
      <w:lvlText w:val="(%1)"/>
      <w:numFmt w:val="lowerLetter"/>
      <w:start w:val="11"/>
    </w:lvl>
  </w:abstractNum>
  <w:abstractNum w:abstractNumId="5">
    <w:nsid w:val="2EB141F2"/>
    <w:multiLevelType w:val="hybridMultilevel"/>
    <w:lvl w:ilvl="0">
      <w:lvlJc w:val="left"/>
      <w:lvlText w:val="(%1)"/>
      <w:numFmt w:val="lowerLetter"/>
      <w:start w:val="3"/>
    </w:lvl>
  </w:abstractNum>
  <w:abstractNum w:abstractNumId="6">
    <w:nsid w:val="41B71EF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2025-10-31T10:52:07Z</dcterms:created>
  <dcterms:modified xsi:type="dcterms:W3CDTF">2025-10-31T10:52:07Z</dcterms:modified>
</cp:coreProperties>
</file>