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Colon Flor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XEROX HOLDINGS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4505 401 MERITT 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0651-10156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Xerox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5"/>
        <w:gridCol w:w="774"/>
        <w:gridCol w:w="601"/>
        <w:gridCol w:w="348"/>
        <w:gridCol w:w="973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391,410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71,777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May 21, 2025 the reporting person was granted an award of 145,138 Restricted Stock Units, which vests in in nine installments with one-third (33.33%) vesting on March 11, 2026, and the remainder vesting equally over the following eight (8) quarters.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12,096 Restricted Stock Units that vested, 4,361 were withheld and disposed of for taxes.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Legal Officer and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Risi,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0009" TargetMode="External"/><Relationship Id="rId5" Type="http://schemas.openxmlformats.org/officeDocument/2006/relationships/hyperlink" Target="http://www.sec.gov/cgi-bin/browse-edgar?action=getcompany&amp;CIK=0001770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3582</Characters>
  <CharactersWithSpaces>4158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